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spacing w:before="1160" w:after="280" w:line="269" w:lineRule="auto"/>
        <w:jc w:val="center"/>
      </w:pPr>
      <w:r>
        <w:rPr>
          <w:rFonts w:ascii="Hiragino Sans GB" w:hAnsi="Hiragino Sans GB" w:eastAsia="Hiragino Sans GB"/>
          <w:b/>
          <w:color w:val="000000"/>
          <w:sz w:val="46"/>
        </w:rPr>
        <w:t>To B 企业 AI 知识助手客户拜访与方案推进流程</w:t>
      </w:r>
    </w:p>
    <w:p>
      <w:pPr>
        <w:spacing w:before="0" w:after="440" w:line="288" w:lineRule="auto"/>
        <w:jc w:val="center"/>
      </w:pPr>
      <w:r>
        <w:rPr>
          <w:rFonts w:ascii="Hiragino Sans GB" w:hAnsi="Hiragino Sans GB" w:eastAsia="Hiragino Sans GB"/>
          <w:b/>
          <w:color w:val="17376F"/>
          <w:sz w:val="28"/>
        </w:rPr>
        <w:t>课堂匿名仿真流程文件</w:t>
      </w:r>
    </w:p>
    <w:p>
      <w:pPr>
        <w:spacing w:before="0" w:after="560" w:line="348" w:lineRule="auto"/>
        <w:jc w:val="center"/>
      </w:pPr>
      <w:r>
        <w:rPr>
          <w:rFonts w:ascii="Hiragino Sans GB" w:hAnsi="Hiragino Sans GB" w:eastAsia="Hiragino Sans GB"/>
          <w:b w:val="0"/>
          <w:color w:val="64748B"/>
          <w:sz w:val="22"/>
        </w:rPr>
        <w:t>流程编号 DEMO B2B AI 002</w:t>
        <w:br/>
        <w:t>版本 V0.9</w:t>
        <w:br/>
        <w:t>发布日期 2026年9月</w:t>
      </w:r>
    </w:p>
    <w:p>
      <w:pPr>
        <w:spacing w:before="240" w:after="200" w:line="32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本文件用于课堂流程诊断。所有公司、客户、人员、数量、时间、产品和系统均为匿名仿真设定，不代表任何真实企业的制度、能力或承诺。</w:t>
      </w:r>
    </w:p>
    <w:p>
      <w:pPr>
        <w:spacing w:before="0" w:after="160" w:line="326" w:lineRule="auto"/>
      </w:pPr>
      <w:r>
        <w:rPr>
          <w:rFonts w:ascii="Hiragino Sans GB" w:hAnsi="Hiragino Sans GB" w:eastAsia="Hiragino Sans GB"/>
          <w:b/>
          <w:color w:val="24344D"/>
          <w:sz w:val="21"/>
        </w:rPr>
        <w:t>使用方法：</w:t>
      </w:r>
      <w:r>
        <w:rPr>
          <w:rFonts w:ascii="Hiragino Sans GB" w:hAnsi="Hiragino Sans GB" w:eastAsia="Hiragino Sans GB"/>
          <w:b w:val="0"/>
          <w:color w:val="24344D"/>
          <w:sz w:val="21"/>
        </w:rPr>
        <w:t>流程文件只说明这类事情应该怎样做。学员还要阅读拜访转写、纪要、商机卡、方案版本和客户反馈，通过访谈与现场观察判断真实执行和文件要求是否一致。</w:t>
      </w:r>
    </w:p>
    <w:p>
      <w:r>
        <w:br w:type="page"/>
      </w: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一 流程名称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To B 企业 AI 知识助手客户拜访与方案推进流程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英文名称 Customer Visit and AI Solution Progression Process</w:t>
      </w: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二 流程目的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本流程规定客户经理、AI 解决方案经理、产品交付专家和销售负责人如何完成一次企业 AI 知识助手客户拜访，并把客户信息转成可核对的商机判断、方案初稿、网页演示小样和下一步。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流程要求团队保留客户原话和信息来源，发给客户的方案必须经过能力核对。商机阶段和客户管理系统更新由人确认；正式报价、合同和生产部署不在本流程范围内。</w:t>
      </w: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三 流程概要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流程从客户经理已约好需求访谈开始。四个内部角色依次完成访前准备、访中沟通、访后分析、方案与演示小样、内部核对、客户反馈和商机更新。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rPr>
          <w:tblHeader w:val="true"/>
        </w:trPr>
        <w:tc>
          <w:tcPr>
            <w:tcW w:type="dxa" w:w="792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阶段</w:t>
            </w:r>
          </w:p>
        </w:tc>
        <w:tc>
          <w:tcPr>
            <w:tcW w:type="dxa" w:w="5184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主要动作</w:t>
            </w:r>
          </w:p>
        </w:tc>
        <w:tc>
          <w:tcPr>
            <w:tcW w:type="dxa" w:w="3384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主要交付物</w:t>
            </w:r>
          </w:p>
        </w:tc>
      </w:tr>
      <w:tr>
        <w:tc>
          <w:tcPr>
            <w:tcW w:type="dxa" w:w="7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1</w:t>
            </w:r>
          </w:p>
        </w:tc>
        <w:tc>
          <w:tcPr>
            <w:tcW w:type="dxa" w:w="518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访前准备客户事实、未知问题和拜访重点</w:t>
            </w:r>
          </w:p>
        </w:tc>
        <w:tc>
          <w:tcPr>
            <w:tcW w:type="dxa" w:w="338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拜访准备卡</w:t>
            </w:r>
          </w:p>
        </w:tc>
      </w:tr>
      <w:tr>
        <w:tc>
          <w:tcPr>
            <w:tcW w:type="dxa" w:w="7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2</w:t>
            </w:r>
          </w:p>
        </w:tc>
        <w:tc>
          <w:tcPr>
            <w:tcW w:type="dxa" w:w="518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与客户沟通并在获准后记录</w:t>
            </w:r>
          </w:p>
        </w:tc>
        <w:tc>
          <w:tcPr>
            <w:tcW w:type="dxa" w:w="338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客户原话与待确认项</w:t>
            </w:r>
          </w:p>
        </w:tc>
      </w:tr>
      <w:tr>
        <w:tc>
          <w:tcPr>
            <w:tcW w:type="dxa" w:w="7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3</w:t>
            </w:r>
          </w:p>
        </w:tc>
        <w:tc>
          <w:tcPr>
            <w:tcW w:type="dxa" w:w="518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整理商机信息和方案任务</w:t>
            </w:r>
          </w:p>
        </w:tc>
        <w:tc>
          <w:tcPr>
            <w:tcW w:type="dxa" w:w="338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拜访分析与方案任务卡</w:t>
            </w:r>
          </w:p>
        </w:tc>
      </w:tr>
      <w:tr>
        <w:tc>
          <w:tcPr>
            <w:tcW w:type="dxa" w:w="7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4</w:t>
            </w:r>
          </w:p>
        </w:tc>
        <w:tc>
          <w:tcPr>
            <w:tcW w:type="dxa" w:w="518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形成企业 AI 知识助手方案和网页小样</w:t>
            </w:r>
          </w:p>
        </w:tc>
        <w:tc>
          <w:tcPr>
            <w:tcW w:type="dxa" w:w="338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方案初稿与概念 Demo</w:t>
            </w:r>
          </w:p>
        </w:tc>
      </w:tr>
      <w:tr>
        <w:tc>
          <w:tcPr>
            <w:tcW w:type="dxa" w:w="7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5</w:t>
            </w:r>
          </w:p>
        </w:tc>
        <w:tc>
          <w:tcPr>
            <w:tcW w:type="dxa" w:w="518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核对能力、条件、风险和商机投入</w:t>
            </w:r>
          </w:p>
        </w:tc>
        <w:tc>
          <w:tcPr>
            <w:tcW w:type="dxa" w:w="338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核对意见与商机建议</w:t>
            </w:r>
          </w:p>
        </w:tc>
      </w:tr>
      <w:tr>
        <w:tc>
          <w:tcPr>
            <w:tcW w:type="dxa" w:w="7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6</w:t>
            </w:r>
          </w:p>
        </w:tc>
        <w:tc>
          <w:tcPr>
            <w:tcW w:type="dxa" w:w="518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发给客户、记录反馈并确认下一步</w:t>
            </w:r>
          </w:p>
        </w:tc>
        <w:tc>
          <w:tcPr>
            <w:tcW w:type="dxa" w:w="338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反馈、商机状态与任务</w:t>
            </w:r>
          </w:p>
        </w:tc>
      </w:tr>
    </w:tbl>
    <w:p>
      <w:pPr>
        <w:spacing w:after="20"/>
      </w:pP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四 输入和输出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rPr>
          <w:tblHeader w:val="true"/>
        </w:trPr>
        <w:tc>
          <w:tcPr>
            <w:tcW w:type="dxa" w:w="108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类型</w:t>
            </w:r>
          </w:p>
        </w:tc>
        <w:tc>
          <w:tcPr>
            <w:tcW w:type="dxa" w:w="4824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内容</w:t>
            </w:r>
          </w:p>
        </w:tc>
        <w:tc>
          <w:tcPr>
            <w:tcW w:type="dxa" w:w="3456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触发或结束条件</w:t>
            </w:r>
          </w:p>
        </w:tc>
      </w:tr>
      <w:tr>
        <w:tc>
          <w:tcPr>
            <w:tcW w:type="dxa" w:w="108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输入</w:t>
            </w:r>
          </w:p>
        </w:tc>
        <w:tc>
          <w:tcPr>
            <w:tcW w:type="dxa" w:w="482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客户基本资料、历史沟通、拜访目的、可用的企业 AI 知识助手能力材料</w:t>
            </w:r>
          </w:p>
        </w:tc>
        <w:tc>
          <w:tcPr>
            <w:tcW w:type="dxa" w:w="345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客户经理已经约好一次需求访谈</w:t>
            </w:r>
          </w:p>
        </w:tc>
      </w:tr>
      <w:tr>
        <w:tc>
          <w:tcPr>
            <w:tcW w:type="dxa" w:w="108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输出</w:t>
            </w:r>
          </w:p>
        </w:tc>
        <w:tc>
          <w:tcPr>
            <w:tcW w:type="dxa" w:w="482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客户原话、商机判断、方案与小样、核对意见、客户反馈、客户管理系统更新草稿和下一步</w:t>
            </w:r>
          </w:p>
        </w:tc>
        <w:tc>
          <w:tcPr>
            <w:tcW w:type="dxa" w:w="345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销售负责人和客户经理确认商机状态与下一步，客户收到最新材料</w:t>
            </w:r>
          </w:p>
        </w:tc>
      </w:tr>
    </w:tbl>
    <w:p>
      <w:pPr>
        <w:spacing w:after="20"/>
      </w:pP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五 角色说明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rPr>
          <w:tblHeader w:val="true"/>
        </w:trPr>
        <w:tc>
          <w:tcPr>
            <w:tcW w:type="dxa" w:w="180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角色</w:t>
            </w:r>
          </w:p>
        </w:tc>
        <w:tc>
          <w:tcPr>
            <w:tcW w:type="dxa" w:w="108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RACI</w:t>
            </w:r>
          </w:p>
        </w:tc>
        <w:tc>
          <w:tcPr>
            <w:tcW w:type="dxa" w:w="648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具体职责</w:t>
            </w:r>
          </w:p>
        </w:tc>
      </w:tr>
      <w:tr>
        <w:tc>
          <w:tcPr>
            <w:tcW w:type="dxa" w:w="180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客户经理</w:t>
            </w:r>
          </w:p>
        </w:tc>
        <w:tc>
          <w:tcPr>
            <w:tcW w:type="dxa" w:w="108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A R</w:t>
            </w:r>
          </w:p>
        </w:tc>
        <w:tc>
          <w:tcPr>
            <w:tcW w:type="dxa" w:w="648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准备客户与拜访材料，主持沟通，保留客户原话，组织方案协同，对外发送，经确认后维护客户管理系统</w:t>
            </w:r>
          </w:p>
        </w:tc>
      </w:tr>
      <w:tr>
        <w:tc>
          <w:tcPr>
            <w:tcW w:type="dxa" w:w="180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AI 解决方案经理</w:t>
            </w:r>
          </w:p>
        </w:tc>
        <w:tc>
          <w:tcPr>
            <w:tcW w:type="dxa" w:w="108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R</w:t>
            </w:r>
          </w:p>
        </w:tc>
        <w:tc>
          <w:tcPr>
            <w:tcW w:type="dxa" w:w="648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设计访谈问题，识别信息缺口，形成方案结构；按客户需要协调产品经理准备演示，维护版本</w:t>
            </w:r>
          </w:p>
        </w:tc>
      </w:tr>
      <w:tr>
        <w:tc>
          <w:tcPr>
            <w:tcW w:type="dxa" w:w="180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产品交付专家</w:t>
            </w:r>
          </w:p>
        </w:tc>
        <w:tc>
          <w:tcPr>
            <w:tcW w:type="dxa" w:w="108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R C</w:t>
            </w:r>
          </w:p>
        </w:tc>
        <w:tc>
          <w:tcPr>
            <w:tcW w:type="dxa" w:w="648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产品经理按需准备演示；专家核对数据、权限、接口、部署、周期、验收和运维条件</w:t>
            </w:r>
          </w:p>
        </w:tc>
      </w:tr>
      <w:tr>
        <w:tc>
          <w:tcPr>
            <w:tcW w:type="dxa" w:w="180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销售负责人</w:t>
            </w:r>
          </w:p>
        </w:tc>
        <w:tc>
          <w:tcPr>
            <w:tcW w:type="dxa" w:w="108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A C</w:t>
            </w:r>
          </w:p>
        </w:tc>
        <w:tc>
          <w:tcPr>
            <w:tcW w:type="dxa" w:w="648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核对商机证据、阶段、资源投入和下一步，决定继续、补信息、暂缓或退出</w:t>
            </w:r>
          </w:p>
        </w:tc>
      </w:tr>
    </w:tbl>
    <w:p>
      <w:pPr>
        <w:spacing w:after="20"/>
      </w:pP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R 表示执行，A 表示对结果负责，C 表示提供意见。客户是流程的外部参与者，提供需求与反馈，不计入内部四角色。</w:t>
      </w: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六 流程关键控制点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rPr>
          <w:tblHeader w:val="true"/>
        </w:trPr>
        <w:tc>
          <w:tcPr>
            <w:tcW w:type="dxa" w:w="216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控制点</w:t>
            </w:r>
          </w:p>
        </w:tc>
        <w:tc>
          <w:tcPr>
            <w:tcW w:type="dxa" w:w="3456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失控风险</w:t>
            </w:r>
          </w:p>
        </w:tc>
        <w:tc>
          <w:tcPr>
            <w:tcW w:type="dxa" w:w="3744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控制要求</w:t>
            </w:r>
          </w:p>
        </w:tc>
      </w:tr>
      <w:tr>
        <w:tc>
          <w:tcPr>
            <w:tcW w:type="dxa" w:w="216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记录与使用客户信息</w:t>
            </w:r>
          </w:p>
        </w:tc>
        <w:tc>
          <w:tcPr>
            <w:tcW w:type="dxa" w:w="345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未经同意记录会议，或把敏感客户资料放入未批准工具</w:t>
            </w:r>
          </w:p>
        </w:tc>
        <w:tc>
          <w:tcPr>
            <w:tcW w:type="dxa" w:w="374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会前说明记录方式；只使用获准资料；敏感场景停止实时 AI，改用人工记录</w:t>
            </w:r>
          </w:p>
        </w:tc>
      </w:tr>
      <w:tr>
        <w:tc>
          <w:tcPr>
            <w:tcW w:type="dxa" w:w="216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方案能力核对</w:t>
            </w:r>
          </w:p>
        </w:tc>
        <w:tc>
          <w:tcPr>
            <w:tcW w:type="dxa" w:w="345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把方案假设、演示小样或模型建议当成正式能力和交付承诺</w:t>
            </w:r>
          </w:p>
        </w:tc>
        <w:tc>
          <w:tcPr>
            <w:tcW w:type="dxa" w:w="374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产品交付逐项核对数据、权限、接口、部署、周期和验收；不确定项明确标注</w:t>
            </w:r>
          </w:p>
        </w:tc>
      </w:tr>
      <w:tr>
        <w:tc>
          <w:tcPr>
            <w:tcW w:type="dxa" w:w="216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商机和系统更新</w:t>
            </w:r>
          </w:p>
        </w:tc>
        <w:tc>
          <w:tcPr>
            <w:tcW w:type="dxa" w:w="345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AI 凭印象给出成交概率，或未经人确认直接改变商机状态</w:t>
            </w:r>
          </w:p>
        </w:tc>
        <w:tc>
          <w:tcPr>
            <w:tcW w:type="dxa" w:w="374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AI 只能列证据、缺口和成熟度建议；销售负责人确认，客户经理再更新系统</w:t>
            </w:r>
          </w:p>
        </w:tc>
      </w:tr>
    </w:tbl>
    <w:p>
      <w:pPr>
        <w:spacing w:after="20"/>
      </w:pP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七 流程指标说明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下列数值只用于课堂仿真，不是行业基准。真实组织需要按风险和工作量重新设定。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999"/>
        <w:gridCol w:w="1999"/>
        <w:gridCol w:w="1999"/>
        <w:gridCol w:w="1999"/>
        <w:gridCol w:w="1999"/>
      </w:tblGrid>
      <w:tr>
        <w:trPr>
          <w:tblHeader w:val="true"/>
        </w:trPr>
        <w:tc>
          <w:tcPr>
            <w:tcW w:type="dxa" w:w="1656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指标</w:t>
            </w:r>
          </w:p>
        </w:tc>
        <w:tc>
          <w:tcPr>
            <w:tcW w:type="dxa" w:w="324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计算方法</w:t>
            </w:r>
          </w:p>
        </w:tc>
        <w:tc>
          <w:tcPr>
            <w:tcW w:type="dxa" w:w="1512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课堂目标</w:t>
            </w:r>
          </w:p>
        </w:tc>
        <w:tc>
          <w:tcPr>
            <w:tcW w:type="dxa" w:w="1944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数据来源</w:t>
            </w:r>
          </w:p>
        </w:tc>
        <w:tc>
          <w:tcPr>
            <w:tcW w:type="dxa" w:w="1008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频率</w:t>
            </w:r>
          </w:p>
        </w:tc>
      </w:tr>
      <w:tr>
        <w:tc>
          <w:tcPr>
            <w:tcW w:type="dxa" w:w="165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拜访问题准备率</w:t>
            </w:r>
          </w:p>
        </w:tc>
        <w:tc>
          <w:tcPr>
            <w:tcW w:type="dxa" w:w="32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会前已准备关键问题数 ÷ 应准备问题数</w:t>
            </w:r>
          </w:p>
        </w:tc>
        <w:tc>
          <w:tcPr>
            <w:tcW w:type="dxa" w:w="151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不低于 90%</w:t>
            </w:r>
          </w:p>
        </w:tc>
        <w:tc>
          <w:tcPr>
            <w:tcW w:type="dxa" w:w="194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拜访准备卡</w:t>
            </w:r>
          </w:p>
        </w:tc>
        <w:tc>
          <w:tcPr>
            <w:tcW w:type="dxa" w:w="10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每次</w:t>
            </w:r>
          </w:p>
        </w:tc>
      </w:tr>
      <w:tr>
        <w:tc>
          <w:tcPr>
            <w:tcW w:type="dxa" w:w="165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客户原话可追溯率</w:t>
            </w:r>
          </w:p>
        </w:tc>
        <w:tc>
          <w:tcPr>
            <w:tcW w:type="dxa" w:w="32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有转写或笔记来源的关键信息数 ÷ 关键信息总数</w:t>
            </w:r>
          </w:p>
        </w:tc>
        <w:tc>
          <w:tcPr>
            <w:tcW w:type="dxa" w:w="151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100%</w:t>
            </w:r>
          </w:p>
        </w:tc>
        <w:tc>
          <w:tcPr>
            <w:tcW w:type="dxa" w:w="194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拜访分析</w:t>
            </w:r>
          </w:p>
        </w:tc>
        <w:tc>
          <w:tcPr>
            <w:tcW w:type="dxa" w:w="10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每次</w:t>
            </w:r>
          </w:p>
        </w:tc>
      </w:tr>
      <w:tr>
        <w:tc>
          <w:tcPr>
            <w:tcW w:type="dxa" w:w="165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方案按时完成率</w:t>
            </w:r>
          </w:p>
        </w:tc>
        <w:tc>
          <w:tcPr>
            <w:tcW w:type="dxa" w:w="32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约定时间内完成初稿与小样次数 ÷ 总次数</w:t>
            </w:r>
          </w:p>
        </w:tc>
        <w:tc>
          <w:tcPr>
            <w:tcW w:type="dxa" w:w="151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不低于 90%</w:t>
            </w:r>
          </w:p>
        </w:tc>
        <w:tc>
          <w:tcPr>
            <w:tcW w:type="dxa" w:w="194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方案任务</w:t>
            </w:r>
          </w:p>
        </w:tc>
        <w:tc>
          <w:tcPr>
            <w:tcW w:type="dxa" w:w="10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每月</w:t>
            </w:r>
          </w:p>
        </w:tc>
      </w:tr>
      <w:tr>
        <w:tc>
          <w:tcPr>
            <w:tcW w:type="dxa" w:w="165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无依据承诺数</w:t>
            </w:r>
          </w:p>
        </w:tc>
        <w:tc>
          <w:tcPr>
            <w:tcW w:type="dxa" w:w="32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未经客户或内部确认却进入对客材料的承诺数</w:t>
            </w:r>
          </w:p>
        </w:tc>
        <w:tc>
          <w:tcPr>
            <w:tcW w:type="dxa" w:w="151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0</w:t>
            </w:r>
          </w:p>
        </w:tc>
        <w:tc>
          <w:tcPr>
            <w:tcW w:type="dxa" w:w="1944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方案与核对意见</w:t>
            </w:r>
          </w:p>
        </w:tc>
        <w:tc>
          <w:tcPr>
            <w:tcW w:type="dxa" w:w="10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每次</w:t>
            </w:r>
          </w:p>
        </w:tc>
      </w:tr>
      <w:tr>
        <w:tc>
          <w:tcPr>
            <w:tcW w:type="dxa" w:w="165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状态人工确认率</w:t>
            </w:r>
          </w:p>
        </w:tc>
        <w:tc>
          <w:tcPr>
            <w:tcW w:type="dxa" w:w="32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经人确认后更新的商机状态数 ÷ 更新总数</w:t>
            </w:r>
          </w:p>
        </w:tc>
        <w:tc>
          <w:tcPr>
            <w:tcW w:type="dxa" w:w="151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100%</w:t>
            </w:r>
          </w:p>
        </w:tc>
        <w:tc>
          <w:tcPr>
            <w:tcW w:type="dxa" w:w="1944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客户管理系统</w:t>
            </w:r>
          </w:p>
        </w:tc>
        <w:tc>
          <w:tcPr>
            <w:tcW w:type="dxa" w:w="10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7"/>
              </w:rPr>
              <w:t>每次</w:t>
            </w:r>
          </w:p>
        </w:tc>
      </w:tr>
    </w:tbl>
    <w:p>
      <w:pPr>
        <w:spacing w:after="20"/>
      </w:pP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八 流程图说明</w:t>
      </w:r>
    </w:p>
    <w:p>
      <w:pPr>
        <w:spacing w:before="0" w:after="120" w:line="293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课堂材料包附四角色泳道图。主要节点如下。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客户经理整理客户材料并确定拜访目标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AI 解决方案经理准备问题和初步假设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客户经理主持客户沟通并保留原话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AI 解决方案经理追问场景、资料、权限和验收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客户经理整理商机信息和下一步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AI 解决方案经理形成方案初稿，按需要协调产品经理准备演示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产品交付专家核对能力和实施条件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销售负责人确认商机阶段、资源和下一步</w:t>
      </w:r>
    </w:p>
    <w:p>
      <w:pPr>
        <w:pStyle w:val="ListBullet"/>
        <w:spacing w:before="0" w:after="60" w:line="276" w:lineRule="auto"/>
      </w:pPr>
      <w:r>
        <w:rPr>
          <w:rFonts w:ascii="Hiragino Sans GB" w:hAnsi="Hiragino Sans GB" w:eastAsia="Hiragino Sans GB"/>
          <w:b w:val="0"/>
          <w:color w:val="24344D"/>
          <w:sz w:val="21"/>
        </w:rPr>
        <w:t>客户经理发送最新版本并在人工确认后更新系统</w:t>
      </w:r>
    </w:p>
    <w:p>
      <w:r>
        <w:br w:type="page"/>
      </w: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九 流程活动说明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666"/>
        <w:gridCol w:w="1666"/>
        <w:gridCol w:w="1666"/>
        <w:gridCol w:w="1666"/>
        <w:gridCol w:w="1666"/>
        <w:gridCol w:w="1666"/>
      </w:tblGrid>
      <w:tr>
        <w:trPr>
          <w:tblHeader w:val="true"/>
        </w:trPr>
        <w:tc>
          <w:tcPr>
            <w:tcW w:type="dxa" w:w="605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序号</w:t>
            </w:r>
          </w:p>
        </w:tc>
        <w:tc>
          <w:tcPr>
            <w:tcW w:type="dxa" w:w="144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活动</w:t>
            </w:r>
          </w:p>
        </w:tc>
        <w:tc>
          <w:tcPr>
            <w:tcW w:type="dxa" w:w="4392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活动描述</w:t>
            </w:r>
          </w:p>
        </w:tc>
        <w:tc>
          <w:tcPr>
            <w:tcW w:type="dxa" w:w="1368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执行人</w:t>
            </w:r>
          </w:p>
        </w:tc>
        <w:tc>
          <w:tcPr>
            <w:tcW w:type="dxa" w:w="1296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交付物</w:t>
            </w:r>
          </w:p>
        </w:tc>
        <w:tc>
          <w:tcPr>
            <w:tcW w:type="dxa" w:w="936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时限</w:t>
            </w:r>
          </w:p>
        </w:tc>
      </w:tr>
      <w:tr>
        <w:tc>
          <w:tcPr>
            <w:tcW w:type="dxa" w:w="605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1</w:t>
            </w:r>
          </w:p>
        </w:tc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准备拜访</w:t>
            </w:r>
          </w:p>
        </w:tc>
        <w:tc>
          <w:tcPr>
            <w:tcW w:type="dxa" w:w="43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客户经理在会前读取客户资料、历史沟通和已有商机信息，列出已知事实、未知问题、本次目标和需准备的方案材料；AI 只能汇总获准信息并建议问题。</w:t>
            </w:r>
          </w:p>
        </w:tc>
        <w:tc>
          <w:tcPr>
            <w:tcW w:type="dxa" w:w="136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</w:t>
            </w:r>
          </w:p>
        </w:tc>
        <w:tc>
          <w:tcPr>
            <w:tcW w:type="dxa" w:w="129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拜访准备卡</w:t>
            </w:r>
          </w:p>
        </w:tc>
        <w:tc>
          <w:tcPr>
            <w:tcW w:type="dxa" w:w="93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会前</w:t>
            </w:r>
          </w:p>
        </w:tc>
      </w:tr>
      <w:tr>
        <w:tc>
          <w:tcPr>
            <w:tcW w:type="dxa" w:w="605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2</w:t>
            </w:r>
          </w:p>
        </w:tc>
        <w:tc>
          <w:tcPr>
            <w:tcW w:type="dxa" w:w="14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设计问题</w:t>
            </w:r>
          </w:p>
        </w:tc>
        <w:tc>
          <w:tcPr>
            <w:tcW w:type="dxa" w:w="43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AI 解决方案经理围绕使用场景、服务对象、知识资料、权限、旧系统、部署、周期和验收设计问题，标明每题要验证哪条假设。</w:t>
            </w:r>
          </w:p>
        </w:tc>
        <w:tc>
          <w:tcPr>
            <w:tcW w:type="dxa" w:w="136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方案经理</w:t>
            </w:r>
          </w:p>
        </w:tc>
        <w:tc>
          <w:tcPr>
            <w:tcW w:type="dxa" w:w="129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问题提纲</w:t>
            </w:r>
          </w:p>
        </w:tc>
        <w:tc>
          <w:tcPr>
            <w:tcW w:type="dxa" w:w="93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会前</w:t>
            </w:r>
          </w:p>
        </w:tc>
      </w:tr>
      <w:tr>
        <w:tc>
          <w:tcPr>
            <w:tcW w:type="dxa" w:w="605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3</w:t>
            </w:r>
          </w:p>
        </w:tc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客户沟通</w:t>
            </w:r>
          </w:p>
        </w:tc>
        <w:tc>
          <w:tcPr>
            <w:tcW w:type="dxa" w:w="43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客户经理主持访谈；得到客户同意且符合数据要求后，可使用录音转写工具。方案经理按提纲追问，保留客户原话、说话人和时间位置。</w:t>
            </w:r>
          </w:p>
        </w:tc>
        <w:tc>
          <w:tcPr>
            <w:tcW w:type="dxa" w:w="136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客户经理与方案经理</w:t>
            </w:r>
          </w:p>
        </w:tc>
        <w:tc>
          <w:tcPr>
            <w:tcW w:type="dxa" w:w="129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转写与笔记</w:t>
            </w:r>
          </w:p>
        </w:tc>
        <w:tc>
          <w:tcPr>
            <w:tcW w:type="dxa" w:w="93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会议中</w:t>
            </w:r>
          </w:p>
        </w:tc>
      </w:tr>
      <w:tr>
        <w:tc>
          <w:tcPr>
            <w:tcW w:type="dxa" w:w="605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4</w:t>
            </w:r>
          </w:p>
        </w:tc>
        <w:tc>
          <w:tcPr>
            <w:tcW w:type="dxa" w:w="14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访后分析</w:t>
            </w:r>
          </w:p>
        </w:tc>
        <w:tc>
          <w:tcPr>
            <w:tcW w:type="dxa" w:w="43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客户经理把客户原话、已确认事实、内部判断、信息缺口、决策相关人和下一步分开整理；AI 提供商机成熟度建议和依据，不直接给出确定成交概率。</w:t>
            </w:r>
          </w:p>
        </w:tc>
        <w:tc>
          <w:tcPr>
            <w:tcW w:type="dxa" w:w="136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</w:t>
            </w:r>
          </w:p>
        </w:tc>
        <w:tc>
          <w:tcPr>
            <w:tcW w:type="dxa" w:w="129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拜访分析</w:t>
            </w:r>
          </w:p>
        </w:tc>
        <w:tc>
          <w:tcPr>
            <w:tcW w:type="dxa" w:w="93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1 个工作日</w:t>
            </w:r>
          </w:p>
        </w:tc>
      </w:tr>
      <w:tr>
        <w:tc>
          <w:tcPr>
            <w:tcW w:type="dxa" w:w="605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5</w:t>
            </w:r>
          </w:p>
        </w:tc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建立方案任务</w:t>
            </w:r>
          </w:p>
        </w:tc>
        <w:tc>
          <w:tcPr>
            <w:tcW w:type="dxa" w:w="43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方案经理依据拜访分析建立任务卡，写清试点对象、资料范围、权限要求、待确认项、交付时间和不包含的内容；信息不够时先追问。</w:t>
            </w:r>
          </w:p>
        </w:tc>
        <w:tc>
          <w:tcPr>
            <w:tcW w:type="dxa" w:w="136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方案经理</w:t>
            </w:r>
          </w:p>
        </w:tc>
        <w:tc>
          <w:tcPr>
            <w:tcW w:type="dxa" w:w="129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方案任务卡</w:t>
            </w:r>
          </w:p>
        </w:tc>
        <w:tc>
          <w:tcPr>
            <w:tcW w:type="dxa" w:w="93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同日</w:t>
            </w:r>
          </w:p>
        </w:tc>
      </w:tr>
      <w:tr>
        <w:tc>
          <w:tcPr>
            <w:tcW w:type="dxa" w:w="605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6</w:t>
            </w:r>
          </w:p>
        </w:tc>
        <w:tc>
          <w:tcPr>
            <w:tcW w:type="dxa" w:w="14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制作方案和小样</w:t>
            </w:r>
          </w:p>
        </w:tc>
        <w:tc>
          <w:tcPr>
            <w:tcW w:type="dxa" w:w="43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方案经理形成方案初稿；客户需要演示时，协调产品经理准备并确认小样。演示只展示约定场景，标明模拟数据和实际能力边界。</w:t>
            </w:r>
          </w:p>
        </w:tc>
        <w:tc>
          <w:tcPr>
            <w:tcW w:type="dxa" w:w="136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方案经理</w:t>
            </w:r>
          </w:p>
        </w:tc>
        <w:tc>
          <w:tcPr>
            <w:tcW w:type="dxa" w:w="129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方案与 Demo</w:t>
            </w:r>
          </w:p>
        </w:tc>
        <w:tc>
          <w:tcPr>
            <w:tcW w:type="dxa" w:w="93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按约定</w:t>
            </w:r>
          </w:p>
        </w:tc>
      </w:tr>
      <w:tr>
        <w:tc>
          <w:tcPr>
            <w:tcW w:type="dxa" w:w="605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7</w:t>
            </w:r>
          </w:p>
        </w:tc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核对方案</w:t>
            </w:r>
          </w:p>
        </w:tc>
        <w:tc>
          <w:tcPr>
            <w:tcW w:type="dxa" w:w="43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产品交付专家核对知识资料、权限、接口、部署、回答来源、内容更新、测试样本、周期和运维条件，区分可以做、有条件做和不能承诺。</w:t>
            </w:r>
          </w:p>
        </w:tc>
        <w:tc>
          <w:tcPr>
            <w:tcW w:type="dxa" w:w="136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产品交付</w:t>
            </w:r>
          </w:p>
        </w:tc>
        <w:tc>
          <w:tcPr>
            <w:tcW w:type="dxa" w:w="129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核对意见</w:t>
            </w:r>
          </w:p>
        </w:tc>
        <w:tc>
          <w:tcPr>
            <w:tcW w:type="dxa" w:w="93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1 个工作日</w:t>
            </w:r>
          </w:p>
        </w:tc>
      </w:tr>
      <w:tr>
        <w:tc>
          <w:tcPr>
            <w:tcW w:type="dxa" w:w="605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8</w:t>
            </w:r>
          </w:p>
        </w:tc>
        <w:tc>
          <w:tcPr>
            <w:tcW w:type="dxa" w:w="14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确认商机下一步</w:t>
            </w:r>
          </w:p>
        </w:tc>
        <w:tc>
          <w:tcPr>
            <w:tcW w:type="dxa" w:w="439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销售负责人查看客户原话、信息缺口、方案反馈和资源要求，决定继续推进、补充信息、暂缓或退出，并说明判断依据。</w:t>
            </w:r>
          </w:p>
        </w:tc>
        <w:tc>
          <w:tcPr>
            <w:tcW w:type="dxa" w:w="136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销售负责人</w:t>
            </w:r>
          </w:p>
        </w:tc>
        <w:tc>
          <w:tcPr>
            <w:tcW w:type="dxa" w:w="129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商机决定</w:t>
            </w:r>
          </w:p>
        </w:tc>
        <w:tc>
          <w:tcPr>
            <w:tcW w:type="dxa" w:w="936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核对后</w:t>
            </w:r>
          </w:p>
        </w:tc>
      </w:tr>
      <w:tr>
        <w:tc>
          <w:tcPr>
            <w:tcW w:type="dxa" w:w="605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9</w:t>
            </w:r>
          </w:p>
        </w:tc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发送和记录</w:t>
            </w:r>
          </w:p>
        </w:tc>
        <w:tc>
          <w:tcPr>
            <w:tcW w:type="dxa" w:w="439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客户经理确认对客材料版本，发送后记录反馈。AI 可以生成客户管理系统更新草稿；客户经理点击确认后才能写入，接口未开放时人工更新。</w:t>
            </w:r>
          </w:p>
        </w:tc>
        <w:tc>
          <w:tcPr>
            <w:tcW w:type="dxa" w:w="136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客户经理</w:t>
            </w:r>
          </w:p>
        </w:tc>
        <w:tc>
          <w:tcPr>
            <w:tcW w:type="dxa" w:w="129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反馈与更新</w:t>
            </w:r>
          </w:p>
        </w:tc>
        <w:tc>
          <w:tcPr>
            <w:tcW w:type="dxa" w:w="936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6"/>
              </w:rPr>
              <w:t>按约定</w:t>
            </w:r>
          </w:p>
        </w:tc>
      </w:tr>
    </w:tbl>
    <w:p>
      <w:pPr>
        <w:spacing w:after="20"/>
      </w:pP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十 异常和退回规则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97"/>
        <w:gridCol w:w="4997"/>
      </w:tblGrid>
      <w:tr>
        <w:trPr>
          <w:tblHeader w:val="true"/>
        </w:trPr>
        <w:tc>
          <w:tcPr>
            <w:tcW w:type="dxa" w:w="2952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情况</w:t>
            </w:r>
          </w:p>
        </w:tc>
        <w:tc>
          <w:tcPr>
            <w:tcW w:type="dxa" w:w="6408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处理方式</w:t>
            </w:r>
          </w:p>
        </w:tc>
      </w:tr>
      <w:tr>
        <w:tc>
          <w:tcPr>
            <w:tcW w:type="dxa" w:w="295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客户不同意录音或资料敏感</w:t>
            </w:r>
          </w:p>
        </w:tc>
        <w:tc>
          <w:tcPr>
            <w:tcW w:type="dxa" w:w="64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不用实时 AI；改为人工记录，会后请客户确认关键事实</w:t>
            </w:r>
          </w:p>
        </w:tc>
      </w:tr>
      <w:tr>
        <w:tc>
          <w:tcPr>
            <w:tcW w:type="dxa" w:w="295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客户资料来源不清或无权使用</w:t>
            </w:r>
          </w:p>
        </w:tc>
        <w:tc>
          <w:tcPr>
            <w:tcW w:type="dxa" w:w="64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停止导入 AI 工具，记录缺口并找资料负责人确认</w:t>
            </w:r>
          </w:p>
        </w:tc>
      </w:tr>
      <w:tr>
        <w:tc>
          <w:tcPr>
            <w:tcW w:type="dxa" w:w="295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客户说法前后不同</w:t>
            </w:r>
          </w:p>
        </w:tc>
        <w:tc>
          <w:tcPr>
            <w:tcW w:type="dxa" w:w="64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保留时间、说话人和原话，不让 AI 擅自选择一个答案</w:t>
            </w:r>
          </w:p>
        </w:tc>
      </w:tr>
      <w:tr>
        <w:tc>
          <w:tcPr>
            <w:tcW w:type="dxa" w:w="295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产品交付无法确认接口或周期</w:t>
            </w:r>
          </w:p>
        </w:tc>
        <w:tc>
          <w:tcPr>
            <w:tcW w:type="dxa" w:w="64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方案写成前提和待办，不对客户作确定承诺</w:t>
            </w:r>
          </w:p>
        </w:tc>
      </w:tr>
      <w:tr>
        <w:tc>
          <w:tcPr>
            <w:tcW w:type="dxa" w:w="295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商机证据不足</w:t>
            </w:r>
          </w:p>
        </w:tc>
        <w:tc>
          <w:tcPr>
            <w:tcW w:type="dxa" w:w="64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状态保持或退回补充；不能用模型生成的精确概率替代判断</w:t>
            </w:r>
          </w:p>
        </w:tc>
      </w:tr>
      <w:tr>
        <w:tc>
          <w:tcPr>
            <w:tcW w:type="dxa" w:w="295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客户管理系统没有接口</w:t>
            </w:r>
          </w:p>
        </w:tc>
        <w:tc>
          <w:tcPr>
            <w:tcW w:type="dxa" w:w="64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AI 只生成更新草稿，由客户经理人工确认和录入</w:t>
            </w:r>
          </w:p>
        </w:tc>
      </w:tr>
    </w:tbl>
    <w:p>
      <w:pPr>
        <w:spacing w:after="20"/>
      </w:pPr>
    </w:p>
    <w:p>
      <w:pPr>
        <w:pStyle w:val="Heading1"/>
        <w:keepNext/>
        <w:spacing w:before="200" w:after="100" w:line="252" w:lineRule="auto"/>
      </w:pPr>
      <w:r>
        <w:rPr>
          <w:rFonts w:ascii="Hiragino Sans GB" w:hAnsi="Hiragino Sans GB" w:eastAsia="Hiragino Sans GB"/>
          <w:b/>
          <w:color w:val="000000"/>
          <w:sz w:val="30"/>
        </w:rPr>
        <w:t>十一 AI 使用说明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331"/>
        <w:gridCol w:w="3331"/>
        <w:gridCol w:w="3331"/>
      </w:tblGrid>
      <w:tr>
        <w:trPr>
          <w:tblHeader w:val="true"/>
        </w:trPr>
        <w:tc>
          <w:tcPr>
            <w:tcW w:type="dxa" w:w="1440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流程位置</w:t>
            </w:r>
          </w:p>
        </w:tc>
        <w:tc>
          <w:tcPr>
            <w:tcW w:type="dxa" w:w="4608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AI 帮助</w:t>
            </w:r>
          </w:p>
        </w:tc>
        <w:tc>
          <w:tcPr>
            <w:tcW w:type="dxa" w:w="3312"/>
            <w:shd w:fill="17376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15" w:type="dxa"/>
              <w:start w:w="120" w:type="dxa"/>
              <w:bottom w:w="115" w:type="dxa"/>
              <w:end w:w="120" w:type="dxa"/>
            </w:tcMar>
            <w:vAlign w:val="center"/>
          </w:tcPr>
          <w:p>
            <w:pPr>
              <w:spacing w:before="0" w:after="0" w:line="252" w:lineRule="auto"/>
              <w:jc w:val="center"/>
            </w:pPr>
            <w:r>
              <w:rPr>
                <w:rFonts w:ascii="Hiragino Sans GB" w:hAnsi="Hiragino Sans GB" w:eastAsia="Hiragino Sans GB"/>
                <w:b/>
                <w:color w:val="FFFFFF"/>
                <w:sz w:val="18"/>
              </w:rPr>
              <w:t>人工责任</w:t>
            </w:r>
          </w:p>
        </w:tc>
      </w:tr>
      <w:tr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访前</w:t>
            </w:r>
          </w:p>
        </w:tc>
        <w:tc>
          <w:tcPr>
            <w:tcW w:type="dxa" w:w="46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汇总客户材料，形成问题和准备清单</w:t>
            </w:r>
          </w:p>
        </w:tc>
        <w:tc>
          <w:tcPr>
            <w:tcW w:type="dxa" w:w="331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核对来源，选择问题</w:t>
            </w:r>
          </w:p>
        </w:tc>
      </w:tr>
      <w:tr>
        <w:tc>
          <w:tcPr>
            <w:tcW w:type="dxa" w:w="14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访中</w:t>
            </w:r>
          </w:p>
        </w:tc>
        <w:tc>
          <w:tcPr>
            <w:tcW w:type="dxa" w:w="46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经授权转写，提示尚未问清事项</w:t>
            </w:r>
          </w:p>
        </w:tc>
        <w:tc>
          <w:tcPr>
            <w:tcW w:type="dxa" w:w="331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尊重客户沟通节奏和数据边界</w:t>
            </w:r>
          </w:p>
        </w:tc>
      </w:tr>
      <w:tr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访后</w:t>
            </w:r>
          </w:p>
        </w:tc>
        <w:tc>
          <w:tcPr>
            <w:tcW w:type="dxa" w:w="46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提取原话、信息缺口、下一步和成熟度依据</w:t>
            </w:r>
          </w:p>
        </w:tc>
        <w:tc>
          <w:tcPr>
            <w:tcW w:type="dxa" w:w="331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修正结果，确认商机判断</w:t>
            </w:r>
          </w:p>
        </w:tc>
      </w:tr>
      <w:tr>
        <w:tc>
          <w:tcPr>
            <w:tcW w:type="dxa" w:w="1440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方案</w:t>
            </w:r>
          </w:p>
        </w:tc>
        <w:tc>
          <w:tcPr>
            <w:tcW w:type="dxa" w:w="4608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协助方案初稿；产品经理按需制作小样</w:t>
            </w:r>
          </w:p>
        </w:tc>
        <w:tc>
          <w:tcPr>
            <w:tcW w:type="dxa" w:w="3312"/>
            <w:shd w:fill="F7F9FC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决定方案，核对能力，不把 Demo 当产品</w:t>
            </w:r>
          </w:p>
        </w:tc>
      </w:tr>
      <w:tr>
        <w:tc>
          <w:tcPr>
            <w:tcW w:type="dxa" w:w="1440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center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系统</w:t>
            </w:r>
          </w:p>
        </w:tc>
        <w:tc>
          <w:tcPr>
            <w:tcW w:type="dxa" w:w="4608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已有Agent调用Skill生成草稿；自动化提醒待办</w:t>
            </w:r>
          </w:p>
        </w:tc>
        <w:tc>
          <w:tcPr>
            <w:tcW w:type="dxa" w:w="3312"/>
            <w:shd w:fill="FFFFFF"/>
            <w:tcBorders>
              <w:top w:val="single" w:sz="6" w:space="0" w:color="D9E1EC"/>
              <w:left w:val="single" w:sz="6" w:space="0" w:color="D9E1EC"/>
              <w:bottom w:val="single" w:sz="6" w:space="0" w:color="D9E1EC"/>
              <w:right w:val="single" w:sz="6" w:space="0" w:color="D9E1EC"/>
              <w:insideH w:val="single" w:sz="6" w:space="0" w:color="D9E1EC"/>
              <w:insideV w:val="single" w:sz="6" w:space="0" w:color="D9E1EC"/>
            </w:tcBorders>
            <w:tcMar>
              <w:top w:w="105" w:type="dxa"/>
              <w:start w:w="115" w:type="dxa"/>
              <w:bottom w:w="105" w:type="dxa"/>
              <w:end w:w="115" w:type="dxa"/>
            </w:tcMar>
            <w:vAlign w:val="center"/>
          </w:tcPr>
          <w:p>
            <w:pPr>
              <w:spacing w:before="0" w:after="0" w:line="269" w:lineRule="auto"/>
              <w:jc w:val="left"/>
            </w:pPr>
            <w:r>
              <w:rPr>
                <w:rFonts w:ascii="Hiragino Sans GB" w:hAnsi="Hiragino Sans GB" w:eastAsia="Hiragino Sans GB"/>
                <w:b w:val="0"/>
                <w:color w:val="24344D"/>
                <w:sz w:val="18"/>
              </w:rPr>
              <w:t>点击确认；接口和权限真实具备后才写回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1037" w:left="112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 w:line="240" w:lineRule="auto"/>
      <w:jc w:val="center"/>
    </w:pPr>
    <w:r>
      <w:rPr>
        <w:rFonts w:ascii="Hiragino Sans GB" w:hAnsi="Hiragino Sans GB" w:eastAsia="Hiragino Sans GB"/>
        <w:b w:val="0"/>
        <w:color w:val="64748B"/>
        <w:sz w:val="16"/>
      </w:rPr>
      <w:t>仅用于课程演练 · 所有名称、数据与系统均为模拟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 w:line="240" w:lineRule="auto"/>
    </w:pPr>
    <w:r>
      <w:rPr>
        <w:rFonts w:ascii="Hiragino Sans GB" w:hAnsi="Hiragino Sans GB" w:eastAsia="Hiragino Sans GB"/>
        <w:b w:val="0"/>
        <w:color w:val="64748B"/>
        <w:sz w:val="17"/>
      </w:rPr>
      <w:t>课堂匿名仿真 · To B 企业 AI 知识助手客户拜访与方案推进流程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Hiragino Sans GB" w:hAnsi="Hiragino Sans GB" w:eastAsia="Hiragino Sans GB"/>
      <w:color w:val="000000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Hiragino Sans GB" w:hAnsi="Hiragino Sans GB" w:eastAsia="Hiragino Sans GB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Hiragino Sans GB" w:hAnsi="Hiragino Sans GB" w:eastAsia="Hiragino Sans GB"/>
      <w:b/>
      <w:color w:val="000000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